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2420" w14:textId="27DE471F" w:rsidR="004F5639" w:rsidRDefault="004F5639" w:rsidP="004F5639">
      <w:bookmarkStart w:id="0" w:name="_Hlk151373589"/>
      <w:r w:rsidRPr="002C30AA">
        <w:t xml:space="preserve">Teacher Demographic Dividend Project: Research </w:t>
      </w:r>
      <w:r w:rsidRPr="00651B94">
        <w:t>Note 13</w:t>
      </w:r>
      <w:r w:rsidR="008B2E4E">
        <w:t>.</w:t>
      </w:r>
      <w:r w:rsidRPr="002C30AA">
        <w:t xml:space="preserve"> </w:t>
      </w:r>
      <w:r w:rsidR="00456B29" w:rsidRPr="00456B29">
        <w:t>The impact of teacher retirements on inclusive education: A dark cloud, or one with a silver lining?</w:t>
      </w:r>
      <w:r w:rsidR="008B2E4E">
        <w:t xml:space="preserve"> </w:t>
      </w:r>
      <w:r w:rsidRPr="002C30AA">
        <w:t>February 2024</w:t>
      </w:r>
    </w:p>
    <w:p w14:paraId="0E2FF94B" w14:textId="6BC14DB8" w:rsidR="004F5639" w:rsidRDefault="004F5639" w:rsidP="004F5639">
      <w:r w:rsidRPr="002C30AA">
        <w:t>Overview</w:t>
      </w:r>
      <w:r>
        <w:t xml:space="preserve">. </w:t>
      </w:r>
      <w:r w:rsidRPr="004F5639">
        <w:t>This policy brief will explore the consequences of the anticipated wave of teacher retirements for implementation of inclusive education.</w:t>
      </w:r>
      <w:r w:rsidRPr="002C30AA">
        <w:t xml:space="preserve"> I will argue that retirements </w:t>
      </w:r>
      <w:r w:rsidRPr="008B2E4E">
        <w:t xml:space="preserve">could </w:t>
      </w:r>
      <w:r w:rsidRPr="002C30AA">
        <w:t xml:space="preserve">lead to better implementation of inclusive </w:t>
      </w:r>
      <w:r w:rsidRPr="008B2E4E">
        <w:t>education if</w:t>
      </w:r>
      <w:r w:rsidRPr="002C30AA">
        <w:t xml:space="preserve"> new first-time teachers are better trained in inclusive teaching practices than retirees. This policy brief will examine the level of training in the current teaching stock and in Initial Teacher Education (ITE), focusing on general training on inclusive education and specialised training on supporting learners with specific disabilities. </w:t>
      </w:r>
    </w:p>
    <w:p w14:paraId="0CA2ABD9" w14:textId="0C27489A" w:rsidR="004F5639" w:rsidRPr="002C30AA" w:rsidRDefault="004F5639" w:rsidP="004F5639">
      <w:r>
        <w:t xml:space="preserve">An explanatory note on inclusive education: </w:t>
      </w:r>
      <w:r w:rsidRPr="002C30AA">
        <w:t>Inclusive education refers to an education system which enables the presence, participation, and achievement of all learners in mainstream classes</w:t>
      </w:r>
      <w:r>
        <w:t>.</w:t>
      </w:r>
      <w:r w:rsidRPr="002C30AA">
        <w:t xml:space="preserve"> In an inclusive education system, learners who have additional support needs or disabilities are supported such that they can access quality primary and secondary education on an equal basis with others in their community.</w:t>
      </w:r>
      <w:r w:rsidRPr="002C30AA">
        <w:rPr>
          <w:color w:val="000000"/>
        </w:rPr>
        <w:t xml:space="preserve"> </w:t>
      </w:r>
      <w:r w:rsidRPr="002C30AA">
        <w:t>South Africa has adopted an inclusive education policy. The vision is that all learners, including those with disabilities, will be educated in their neighbourhood, with access to all necessary programmes of support</w:t>
      </w:r>
      <w:r>
        <w:t xml:space="preserve">. </w:t>
      </w:r>
      <w:r w:rsidRPr="002C30AA">
        <w:t>Implementation of this vision has, however, been uneven and slow</w:t>
      </w:r>
      <w:r>
        <w:t>.</w:t>
      </w:r>
    </w:p>
    <w:p w14:paraId="0EC664CD" w14:textId="65807D00" w:rsidR="004F5639" w:rsidRPr="002C30AA" w:rsidRDefault="004F5639" w:rsidP="004F5639">
      <w:r>
        <w:t xml:space="preserve">Main Body. </w:t>
      </w:r>
      <w:r w:rsidRPr="004F5639">
        <w:t>The South African education system is facing a wave of teacher retirements.</w:t>
      </w:r>
      <w:r w:rsidRPr="002C30AA">
        <w:rPr>
          <w:b/>
          <w:bCs/>
        </w:rPr>
        <w:t xml:space="preserve"> </w:t>
      </w:r>
      <w:r w:rsidRPr="002C30AA">
        <w:t>Almost half of all publicly employed teachers were 50 years or older in 2021 and are expected to retire by 2030. At the same time the number of learners in the public school system is increasing as the child population is growing faster than was expected</w:t>
      </w:r>
      <w:r>
        <w:t>.</w:t>
      </w:r>
      <w:r w:rsidRPr="002C30AA">
        <w:t xml:space="preserve"> The consequences for the education budget and production of teachers have been discussed </w:t>
      </w:r>
      <w:r w:rsidR="00501F39">
        <w:t xml:space="preserve">previously by </w:t>
      </w:r>
      <w:r w:rsidR="00501F39" w:rsidRPr="002C30AA">
        <w:rPr>
          <w:rFonts w:eastAsia="Times New Roman"/>
        </w:rPr>
        <w:t>Van der Berg</w:t>
      </w:r>
      <w:r w:rsidR="00501F39">
        <w:rPr>
          <w:rFonts w:eastAsia="Times New Roman"/>
        </w:rPr>
        <w:t xml:space="preserve"> and G</w:t>
      </w:r>
      <w:r w:rsidR="00501F39" w:rsidRPr="002C30AA">
        <w:rPr>
          <w:rFonts w:eastAsia="Times New Roman"/>
        </w:rPr>
        <w:t>ustafsson</w:t>
      </w:r>
      <w:r w:rsidR="00501F39">
        <w:rPr>
          <w:rFonts w:eastAsia="Times New Roman"/>
        </w:rPr>
        <w:t xml:space="preserve"> </w:t>
      </w:r>
      <w:r w:rsidR="00501F39" w:rsidRPr="002C30AA">
        <w:rPr>
          <w:rFonts w:eastAsia="Times New Roman"/>
        </w:rPr>
        <w:t>(2022</w:t>
      </w:r>
      <w:r w:rsidR="00501F39">
        <w:rPr>
          <w:rFonts w:eastAsia="Times New Roman"/>
        </w:rPr>
        <w:t xml:space="preserve">) and </w:t>
      </w:r>
      <w:r w:rsidR="00501F39">
        <w:t>Gustafsson (2023)</w:t>
      </w:r>
      <w:r>
        <w:t>.</w:t>
      </w:r>
      <w:r w:rsidRPr="002C30AA">
        <w:t xml:space="preserve"> </w:t>
      </w:r>
      <w:r w:rsidR="00501F39">
        <w:t xml:space="preserve">These researchers explain that </w:t>
      </w:r>
      <w:r>
        <w:t>y</w:t>
      </w:r>
      <w:r w:rsidRPr="002C30AA">
        <w:t>ounger teachers will make up a growing share of all teachers in the coming period.</w:t>
      </w:r>
      <w:r>
        <w:t xml:space="preserve"> </w:t>
      </w:r>
      <w:r w:rsidRPr="002C30AA">
        <w:t>Universities will have to increase the number of new teacher</w:t>
      </w:r>
      <w:r>
        <w:t>-</w:t>
      </w:r>
      <w:r w:rsidRPr="002C30AA">
        <w:t>graduates each year until 2030 to maintain learner-educator ratios at 2021 levels</w:t>
      </w:r>
      <w:r>
        <w:t xml:space="preserve"> (that is, 30 learners per educator)</w:t>
      </w:r>
      <w:r w:rsidRPr="002C30AA">
        <w:t>. If teacher graduate numbers are not increased by at least 2000 per year, there is a risk that learner-educator ratios will increase, and class sizes with them. However, a decrease in the average age of educators means that the average real salary will remain unchanged from 2022 to 2030, despite CPI-linked increases. This provides budgetary scope to increase the number of educators employed and to reduce the learner-educator ratio in the future.</w:t>
      </w:r>
      <w:r>
        <w:t xml:space="preserve"> </w:t>
      </w:r>
      <w:r w:rsidRPr="002C30AA">
        <w:t>If universities can produce an additional 9000 new teacher graduates each year and they are absorbed into public-sector, learner-educator ratios could return to 2011 levels</w:t>
      </w:r>
      <w:r>
        <w:t>, when the average was 27 learners per educator</w:t>
      </w:r>
      <w:r w:rsidRPr="002C30AA">
        <w:t>.</w:t>
      </w:r>
    </w:p>
    <w:p w14:paraId="6CCA396D" w14:textId="28284C6A" w:rsidR="004F5639" w:rsidRPr="002C30AA" w:rsidRDefault="004F5639" w:rsidP="004F5639">
      <w:r w:rsidRPr="004F5639">
        <w:t>Inadequate training of teachers has been identified as a key factor in slow implementation of inclusive education in South Africa.</w:t>
      </w:r>
      <w:r>
        <w:t xml:space="preserve"> </w:t>
      </w:r>
      <w:r w:rsidRPr="002C30AA">
        <w:t xml:space="preserve">Appropriate training enables teachers in ordinary schools to adjust their teaching methods to accommodate the needs of individual learners, including those who are experiencing barriers to learning or who have disabilities. It should also enable teachers to identify barriers to learning in the school or classroom environment. </w:t>
      </w:r>
      <w:r w:rsidRPr="002C30AA">
        <w:rPr>
          <w:shd w:val="clear" w:color="auto" w:fill="FFFFFF"/>
        </w:rPr>
        <w:t>Initial teacher education (ITE) should produce teachers who understand and value inclusive education</w:t>
      </w:r>
      <w:r>
        <w:rPr>
          <w:shd w:val="clear" w:color="auto" w:fill="FFFFFF"/>
        </w:rPr>
        <w:t xml:space="preserve">. </w:t>
      </w:r>
      <w:r w:rsidRPr="002C30AA">
        <w:t xml:space="preserve">Recent research has shown that teachers who have some training in curriculum differentiation and assessment of learners who are </w:t>
      </w:r>
      <w:r w:rsidRPr="002C30AA">
        <w:lastRenderedPageBreak/>
        <w:t>experiencing barriers to learning, and/or qualifications in special or remedial education are more confident in supporting learners who are experiencing barriers to learning</w:t>
      </w:r>
      <w:r>
        <w:t>.</w:t>
      </w:r>
    </w:p>
    <w:p w14:paraId="69BEF8D0" w14:textId="77777777" w:rsidR="00501F39" w:rsidRDefault="004F5639" w:rsidP="00AD68BD">
      <w:r w:rsidRPr="002C30AA">
        <w:t>How well are teachers currently trained?</w:t>
      </w:r>
      <w:r w:rsidR="008B2E4E">
        <w:t xml:space="preserve"> </w:t>
      </w:r>
      <w:r w:rsidRPr="004F5639">
        <w:t>The multi-country, nationally-representative Teaching and Learning in Schools survey was conducted in 200 South African schools in 2018.</w:t>
      </w:r>
      <w:r w:rsidR="00501F39">
        <w:t xml:space="preserve"> </w:t>
      </w:r>
      <w:r w:rsidRPr="004F5639">
        <w:t>In</w:t>
      </w:r>
      <w:r w:rsidRPr="002C30AA">
        <w:t xml:space="preserve"> this survey, 34% of South African teachers reported they had participated in training that included teaching “special needs students”</w:t>
      </w:r>
      <w:r w:rsidRPr="002C30AA">
        <w:rPr>
          <w:rStyle w:val="EndnoteReference"/>
        </w:rPr>
        <w:endnoteReference w:id="1"/>
      </w:r>
      <w:r w:rsidRPr="002C30AA">
        <w:t xml:space="preserve"> in the past 12 months</w:t>
      </w:r>
      <w:sdt>
        <w:sdtPr>
          <w:rPr>
            <w:color w:val="000000"/>
          </w:rPr>
          <w:tag w:val="MENDELEY_CITATION_v3_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"/>
          <w:id w:val="-1044449751"/>
          <w:placeholder>
            <w:docPart w:val="58516826E3A6486395C31E5D107F2285"/>
          </w:placeholder>
        </w:sdtPr>
        <w:sdtContent>
          <w:r w:rsidRPr="002C30AA">
            <w:rPr>
              <w:color w:val="000000"/>
            </w:rPr>
            <w:t>.</w:t>
          </w:r>
        </w:sdtContent>
      </w:sdt>
      <w:r w:rsidRPr="002C30AA">
        <w:t xml:space="preserve"> Despite this, 39% of teachers reported a high need for such training. This was significantly higher than in other countries surveyed. Furthermore, 53% of principals reported that quality instruction was compromised by the small number of teachers who were competent in teaching “students with special needs”</w:t>
      </w:r>
      <w:r>
        <w:t xml:space="preserve">. </w:t>
      </w:r>
      <w:r w:rsidRPr="002C30AA">
        <w:t>Overall, these results suggest that current training is inadequate to prepare teachers to teach learners with disabilities in a diverse, inclusive classroom.</w:t>
      </w:r>
      <w:r w:rsidRPr="00651B94">
        <w:rPr>
          <w:noProof/>
        </w:rPr>
        <w:t xml:space="preserve"> </w:t>
      </w:r>
      <w:r w:rsidRPr="002C30AA">
        <w:t>These results are confirmed by analysis of the School Monitoring Survey 2017 (a nationally-representative survey of 2</w:t>
      </w:r>
      <w:r w:rsidR="00501F39">
        <w:t>0</w:t>
      </w:r>
      <w:r w:rsidRPr="002C30AA">
        <w:t xml:space="preserve">00 schools). While respondents in </w:t>
      </w:r>
      <w:r w:rsidRPr="004F5639">
        <w:t xml:space="preserve">74% of schools had received </w:t>
      </w:r>
      <w:r w:rsidRPr="00501F39">
        <w:t>some training</w:t>
      </w:r>
      <w:r w:rsidRPr="004F5639">
        <w:t xml:space="preserve"> in identifying learning barriers or supporting learners who were experiencing learning barriers, only 57% had been trained in curriculum differentiation and only 43% had received any training on setting assessments for learners who are experiencing barriers to learning</w:t>
      </w:r>
      <w:r w:rsidRPr="002C30AA">
        <w:rPr>
          <w:b/>
          <w:bCs/>
        </w:rPr>
        <w:t xml:space="preserve"> </w:t>
      </w:r>
      <w:r w:rsidRPr="002C30AA">
        <w:t>(</w:t>
      </w:r>
      <w:r>
        <w:t xml:space="preserve">this is shown in </w:t>
      </w:r>
      <w:r w:rsidRPr="002C30AA">
        <w:fldChar w:fldCharType="begin"/>
      </w:r>
      <w:r w:rsidRPr="002C30AA">
        <w:instrText xml:space="preserve"> REF _Ref153293216 \h  \* MERGEFORMAT </w:instrText>
      </w:r>
      <w:r w:rsidRPr="002C30AA">
        <w:fldChar w:fldCharType="separate"/>
      </w:r>
      <w:r w:rsidRPr="002C30AA">
        <w:t>Table 1</w:t>
      </w:r>
      <w:r w:rsidRPr="002C30AA">
        <w:fldChar w:fldCharType="end"/>
      </w:r>
      <w:r w:rsidRPr="002C30AA">
        <w:t xml:space="preserve">). Curriculum and assessment differentiation are key strategies for supporting learners who are experiencing learning barriers. </w:t>
      </w:r>
      <w:r>
        <w:t>Table 1 also shows that there is a teacher with a formal qualification in special or remedial education in 45% of schools overall (in 39% of secondary schools and 47% of primary schools</w:t>
      </w:r>
      <w:r w:rsidR="00501F39">
        <w:t>)</w:t>
      </w:r>
      <w:r>
        <w:t xml:space="preserve">. Coverage of all types of training was lower in secondary than in primary schools in 2017. </w:t>
      </w:r>
      <w:bookmarkStart w:id="1" w:name="_Ref153293216"/>
      <w:bookmarkStart w:id="2" w:name="_Toc127541907"/>
      <w:r>
        <w:t>This data is sourced from the teacher questionnaires of the School Monitoring Survey, 2017.</w:t>
      </w:r>
      <w:bookmarkStart w:id="3" w:name="_Ref74211985"/>
      <w:bookmarkStart w:id="4" w:name="_Ref74211981"/>
      <w:bookmarkEnd w:id="1"/>
      <w:bookmarkEnd w:id="2"/>
      <w:r w:rsidR="00501F39">
        <w:t xml:space="preserve"> </w:t>
      </w:r>
    </w:p>
    <w:p w14:paraId="4A7F5C35" w14:textId="4C36B4B2" w:rsidR="00C666CE" w:rsidRPr="00AD68BD" w:rsidRDefault="004F5639" w:rsidP="00AD68BD">
      <w:pPr>
        <w:rPr>
          <w:b/>
          <w:i/>
          <w:iCs/>
          <w:kern w:val="0"/>
          <w:szCs w:val="18"/>
          <w14:ligatures w14:val="none"/>
        </w:rPr>
      </w:pPr>
      <w:r w:rsidRPr="002C30AA">
        <w:t>In-service training on the Screening, Identification and Assessment Policy was rolled out from 2015 and should have reached all primary schools by 2016</w:t>
      </w:r>
      <w:r>
        <w:t>.</w:t>
      </w:r>
      <w:r w:rsidRPr="002C30AA">
        <w:rPr>
          <w:color w:val="000000"/>
        </w:rPr>
        <w:t xml:space="preserve"> Yet, the indicators in </w:t>
      </w:r>
      <w:r w:rsidRPr="002C30AA">
        <w:rPr>
          <w:color w:val="000000"/>
        </w:rPr>
        <w:fldChar w:fldCharType="begin"/>
      </w:r>
      <w:r w:rsidRPr="002C30AA">
        <w:rPr>
          <w:color w:val="000000"/>
        </w:rPr>
        <w:instrText xml:space="preserve"> REF _Ref153293216 \h  \* MERGEFORMAT </w:instrText>
      </w:r>
      <w:r w:rsidRPr="002C30AA">
        <w:rPr>
          <w:color w:val="000000"/>
        </w:rPr>
      </w:r>
      <w:r w:rsidRPr="002C30AA">
        <w:rPr>
          <w:color w:val="000000"/>
        </w:rPr>
        <w:fldChar w:fldCharType="separate"/>
      </w:r>
      <w:r w:rsidRPr="002C30AA">
        <w:t>Table 1</w:t>
      </w:r>
      <w:r w:rsidRPr="002C30AA">
        <w:rPr>
          <w:color w:val="000000"/>
        </w:rPr>
        <w:fldChar w:fldCharType="end"/>
      </w:r>
      <w:r w:rsidRPr="002C30AA">
        <w:rPr>
          <w:color w:val="000000"/>
        </w:rPr>
        <w:t xml:space="preserve"> suggest that this training has not imparted skills </w:t>
      </w:r>
      <w:r w:rsidRPr="002C30AA">
        <w:t>in identifying or supporting learners who are experiencing learning barriers, in curriculum differentiation</w:t>
      </w:r>
      <w:r>
        <w:t>,</w:t>
      </w:r>
      <w:r w:rsidRPr="002C30AA">
        <w:t xml:space="preserve"> or in differentiation of assessments to all primary schools. This aligns with other </w:t>
      </w:r>
      <w:r w:rsidRPr="002C30AA">
        <w:rPr>
          <w:shd w:val="clear" w:color="auto" w:fill="FFFFFF"/>
        </w:rPr>
        <w:t>research in which teachers reported that the quality of in-service training offered by DBE was inadequate and did not equip them for implementation</w:t>
      </w:r>
      <w:r>
        <w:rPr>
          <w:shd w:val="clear" w:color="auto" w:fill="FFFFFF"/>
        </w:rPr>
        <w:t>.</w:t>
      </w:r>
      <w:r w:rsidR="00AD68BD">
        <w:rPr>
          <w:b/>
          <w:i/>
          <w:iCs/>
          <w:kern w:val="0"/>
          <w:szCs w:val="18"/>
          <w14:ligatures w14:val="none"/>
        </w:rPr>
        <w:t xml:space="preserve"> </w:t>
      </w:r>
      <w:r w:rsidRPr="002C30AA">
        <w:t xml:space="preserve">Multivariate analysis of this data confirmed </w:t>
      </w:r>
      <w:r w:rsidRPr="00AD68BD">
        <w:t>that training coverage is better in primary schools, and in schools in the Western Cape, Gauteng, and the Free State</w:t>
      </w:r>
      <w:r w:rsidRPr="002C30AA">
        <w:t>. There was no difference in training coverage between schools in quintile 1 to 3 and quintile 4 or 5</w:t>
      </w:r>
      <w:r>
        <w:t>.</w:t>
      </w:r>
      <w:r w:rsidR="00AD68BD">
        <w:t xml:space="preserve"> </w:t>
      </w:r>
      <w:r w:rsidR="00C666CE">
        <w:t xml:space="preserve">For more details of these results, see </w:t>
      </w:r>
      <w:proofErr w:type="spellStart"/>
      <w:r w:rsidR="00C666CE" w:rsidRPr="002C30AA">
        <w:rPr>
          <w:rFonts w:eastAsia="Times New Roman"/>
        </w:rPr>
        <w:t>Deghaye</w:t>
      </w:r>
      <w:proofErr w:type="spellEnd"/>
      <w:r w:rsidR="00C666CE" w:rsidRPr="002C30AA">
        <w:rPr>
          <w:rFonts w:eastAsia="Times New Roman"/>
        </w:rPr>
        <w:t xml:space="preserve"> (2021).</w:t>
      </w:r>
    </w:p>
    <w:bookmarkEnd w:id="3"/>
    <w:bookmarkEnd w:id="4"/>
    <w:p w14:paraId="54CAAA22" w14:textId="4D2A331E" w:rsidR="004F5639" w:rsidRPr="002C30AA" w:rsidRDefault="004F5639" w:rsidP="004F5639">
      <w:pPr>
        <w:rPr>
          <w:shd w:val="clear" w:color="auto" w:fill="FFFFFF"/>
        </w:rPr>
      </w:pPr>
      <w:r w:rsidRPr="002C30AA">
        <w:t>Does Initial Teacher Education (ITE) prepare new teachers to implement inclusive practices in their classrooms?</w:t>
      </w:r>
      <w:r w:rsidR="00AD68BD">
        <w:t xml:space="preserve"> </w:t>
      </w:r>
      <w:r w:rsidRPr="002C30AA">
        <w:t>T</w:t>
      </w:r>
      <w:r w:rsidRPr="002C30AA">
        <w:rPr>
          <w:shd w:val="clear" w:color="auto" w:fill="FFFFFF"/>
        </w:rPr>
        <w:t>he 2015 Minimum Requirements for Teacher Education Qualifications state that “B.Ed. graduates must be knowledgeable about inclusive education and skilled in identifying and addressing barriers to learning, as well as in curriculum differentiation to address the needs of individual learners within a grade”</w:t>
      </w:r>
      <w:r>
        <w:rPr>
          <w:shd w:val="clear" w:color="auto" w:fill="FFFFFF"/>
        </w:rPr>
        <w:t>.</w:t>
      </w:r>
      <w:r w:rsidR="008B2E4E">
        <w:rPr>
          <w:shd w:val="clear" w:color="auto" w:fill="FFFFFF"/>
        </w:rPr>
        <w:t xml:space="preserve"> </w:t>
      </w:r>
      <w:r w:rsidRPr="002C30AA">
        <w:rPr>
          <w:shd w:val="clear" w:color="auto" w:fill="FFFFFF"/>
        </w:rPr>
        <w:t xml:space="preserve">The </w:t>
      </w:r>
      <w:r w:rsidR="00AD68BD" w:rsidRPr="002C30AA">
        <w:rPr>
          <w:shd w:val="clear" w:color="auto" w:fill="FFFFFF"/>
        </w:rPr>
        <w:t>Minimum Requirements for Teacher Education Qualifications</w:t>
      </w:r>
      <w:r w:rsidRPr="002C30AA">
        <w:rPr>
          <w:shd w:val="clear" w:color="auto" w:fill="FFFFFF"/>
        </w:rPr>
        <w:t xml:space="preserve"> 2015 further states that inclusive education is an important feature of general pedagogical knowledge and specialised pedagogical content knowledge</w:t>
      </w:r>
      <w:r>
        <w:rPr>
          <w:shd w:val="clear" w:color="auto" w:fill="FFFFFF"/>
        </w:rPr>
        <w:t>.</w:t>
      </w:r>
    </w:p>
    <w:p w14:paraId="7DEDC87C" w14:textId="46D5D2A8" w:rsidR="004F5639" w:rsidRDefault="004F5639" w:rsidP="004F5639">
      <w:r w:rsidRPr="002C30AA">
        <w:lastRenderedPageBreak/>
        <w:t xml:space="preserve">Three studies were conducted in 2018 and 2019 assessing the extent to which the principles of inclusive education and inclusive teaching practices are sufficiently covered in ITE programmes in South Africa. </w:t>
      </w:r>
      <w:r w:rsidR="00663FC9">
        <w:t xml:space="preserve">These studies were: Kelly &amp; McKenzie (2018), </w:t>
      </w:r>
      <w:proofErr w:type="spellStart"/>
      <w:r w:rsidR="00663FC9">
        <w:t>Rusznyak</w:t>
      </w:r>
      <w:proofErr w:type="spellEnd"/>
      <w:r w:rsidR="00663FC9">
        <w:t xml:space="preserve"> &amp; Walton (2019) and Nel et al (2019). </w:t>
      </w:r>
      <w:r w:rsidRPr="002C30AA">
        <w:t>All three studies found that inclusive education thinking had not infused the whole ITE programme. Where inclusive education was taught, it was often in one or two stand-alone, elective modules</w:t>
      </w:r>
      <w:r>
        <w:t>.</w:t>
      </w:r>
      <w:r w:rsidRPr="002C30AA">
        <w:rPr>
          <w:color w:val="000000"/>
        </w:rPr>
        <w:t xml:space="preserve"> These studies and another </w:t>
      </w:r>
      <w:r w:rsidRPr="002C30AA">
        <w:t>qualitative study</w:t>
      </w:r>
      <w:r w:rsidRPr="002C30AA">
        <w:rPr>
          <w:shd w:val="clear" w:color="auto" w:fill="FFFFFF"/>
        </w:rPr>
        <w:t xml:space="preserve"> concluded that </w:t>
      </w:r>
      <w:r w:rsidRPr="002C30AA">
        <w:t xml:space="preserve">from 2016 to 2019 ITE did not adequately prepare teachers to implement inclusive education (and did not meet the </w:t>
      </w:r>
      <w:r w:rsidR="00AD68BD" w:rsidRPr="002C30AA">
        <w:rPr>
          <w:shd w:val="clear" w:color="auto" w:fill="FFFFFF"/>
        </w:rPr>
        <w:t>Minimum Requirements for Teacher Education Qualifications</w:t>
      </w:r>
      <w:r w:rsidRPr="002C30AA">
        <w:t>).</w:t>
      </w:r>
    </w:p>
    <w:p w14:paraId="5502DDA4" w14:textId="11CDADE8" w:rsidR="004F5639" w:rsidRPr="002C30AA" w:rsidRDefault="004F5639" w:rsidP="004F5639">
      <w:pPr>
        <w:rPr>
          <w:shd w:val="clear" w:color="auto" w:fill="FFFFFF"/>
        </w:rPr>
      </w:pPr>
      <w:r w:rsidRPr="002C30AA">
        <w:t xml:space="preserve">Is the next generation of beginner teachers likely to be better trained? </w:t>
      </w:r>
      <w:r w:rsidRPr="002C30AA">
        <w:rPr>
          <w:shd w:val="clear" w:color="auto" w:fill="FFFFFF"/>
        </w:rPr>
        <w:t>Fortunately, most universities have redesigned the curriculum of B</w:t>
      </w:r>
      <w:r w:rsidR="008B2E4E">
        <w:rPr>
          <w:shd w:val="clear" w:color="auto" w:fill="FFFFFF"/>
        </w:rPr>
        <w:t xml:space="preserve">achelor of </w:t>
      </w:r>
      <w:r w:rsidRPr="002C30AA">
        <w:rPr>
          <w:shd w:val="clear" w:color="auto" w:fill="FFFFFF"/>
        </w:rPr>
        <w:t>Ed</w:t>
      </w:r>
      <w:r w:rsidR="008B2E4E">
        <w:rPr>
          <w:shd w:val="clear" w:color="auto" w:fill="FFFFFF"/>
        </w:rPr>
        <w:t>ucation</w:t>
      </w:r>
      <w:r w:rsidRPr="002C30AA">
        <w:rPr>
          <w:shd w:val="clear" w:color="auto" w:fill="FFFFFF"/>
        </w:rPr>
        <w:t xml:space="preserve"> degrees since 2018/19 and are rolling out new programmes to bring them in line with the </w:t>
      </w:r>
      <w:r w:rsidR="00AD68BD" w:rsidRPr="002C30AA">
        <w:rPr>
          <w:shd w:val="clear" w:color="auto" w:fill="FFFFFF"/>
        </w:rPr>
        <w:t>Minimum Requirements for Teacher Education Qualifications</w:t>
      </w:r>
      <w:r w:rsidRPr="002C30AA">
        <w:rPr>
          <w:shd w:val="clear" w:color="auto" w:fill="FFFFFF"/>
        </w:rPr>
        <w:t xml:space="preserve"> 2015. To illustrate some of the changes introduced, </w:t>
      </w:r>
      <w:r w:rsidRPr="002C30AA">
        <w:rPr>
          <w:shd w:val="clear" w:color="auto" w:fill="FFFFFF"/>
        </w:rPr>
        <w:fldChar w:fldCharType="begin"/>
      </w:r>
      <w:r w:rsidRPr="002C30AA">
        <w:rPr>
          <w:shd w:val="clear" w:color="auto" w:fill="FFFFFF"/>
        </w:rPr>
        <w:instrText xml:space="preserve"> REF _Ref151393954 \h  \* MERGEFORMAT </w:instrText>
      </w:r>
      <w:r w:rsidRPr="002C30AA">
        <w:rPr>
          <w:shd w:val="clear" w:color="auto" w:fill="FFFFFF"/>
        </w:rPr>
      </w:r>
      <w:r w:rsidRPr="002C30AA">
        <w:rPr>
          <w:shd w:val="clear" w:color="auto" w:fill="FFFFFF"/>
        </w:rPr>
        <w:fldChar w:fldCharType="separate"/>
      </w:r>
      <w:r w:rsidRPr="002C30AA">
        <w:t>Table 2</w:t>
      </w:r>
      <w:r w:rsidRPr="002C30AA">
        <w:rPr>
          <w:shd w:val="clear" w:color="auto" w:fill="FFFFFF"/>
        </w:rPr>
        <w:fldChar w:fldCharType="end"/>
      </w:r>
      <w:r w:rsidRPr="002C30AA">
        <w:rPr>
          <w:shd w:val="clear" w:color="auto" w:fill="FFFFFF"/>
        </w:rPr>
        <w:t xml:space="preserve"> shows the coverage of inclusive education in B</w:t>
      </w:r>
      <w:r w:rsidR="008B2E4E">
        <w:rPr>
          <w:shd w:val="clear" w:color="auto" w:fill="FFFFFF"/>
        </w:rPr>
        <w:t xml:space="preserve">achelor of </w:t>
      </w:r>
      <w:r w:rsidRPr="002C30AA">
        <w:rPr>
          <w:shd w:val="clear" w:color="auto" w:fill="FFFFFF"/>
        </w:rPr>
        <w:t>Ed</w:t>
      </w:r>
      <w:r w:rsidR="008B2E4E">
        <w:rPr>
          <w:shd w:val="clear" w:color="auto" w:fill="FFFFFF"/>
        </w:rPr>
        <w:t>ucation</w:t>
      </w:r>
      <w:r w:rsidRPr="002C30AA">
        <w:rPr>
          <w:shd w:val="clear" w:color="auto" w:fill="FFFFFF"/>
        </w:rPr>
        <w:t xml:space="preserve"> courses in the four universities which produce </w:t>
      </w:r>
      <w:r>
        <w:rPr>
          <w:shd w:val="clear" w:color="auto" w:fill="FFFFFF"/>
        </w:rPr>
        <w:t xml:space="preserve">the </w:t>
      </w:r>
      <w:r w:rsidRPr="002C30AA">
        <w:rPr>
          <w:shd w:val="clear" w:color="auto" w:fill="FFFFFF"/>
        </w:rPr>
        <w:t xml:space="preserve">most public sector beginner teachers. </w:t>
      </w:r>
      <w:r w:rsidR="00AD68BD">
        <w:rPr>
          <w:shd w:val="clear" w:color="auto" w:fill="FFFFFF"/>
        </w:rPr>
        <w:t xml:space="preserve">Universities are anonymised in the table. In University A, there were two elective modules (Learner support and </w:t>
      </w:r>
      <w:proofErr w:type="gramStart"/>
      <w:r w:rsidR="00AD68BD">
        <w:rPr>
          <w:shd w:val="clear" w:color="auto" w:fill="FFFFFF"/>
        </w:rPr>
        <w:t>Educational</w:t>
      </w:r>
      <w:proofErr w:type="gramEnd"/>
      <w:r w:rsidR="00AD68BD">
        <w:rPr>
          <w:shd w:val="clear" w:color="auto" w:fill="FFFFFF"/>
        </w:rPr>
        <w:t xml:space="preserve"> psychology) in 2017</w:t>
      </w:r>
      <w:r w:rsidR="00B50283">
        <w:rPr>
          <w:shd w:val="clear" w:color="auto" w:fill="FFFFFF"/>
        </w:rPr>
        <w:t xml:space="preserve"> to </w:t>
      </w:r>
      <w:r w:rsidR="00AD68BD">
        <w:rPr>
          <w:shd w:val="clear" w:color="auto" w:fill="FFFFFF"/>
        </w:rPr>
        <w:t>2019. These two modules are now compulsory. In University B, there was previously one module that addressed inclusive education, now there are two compulsory modules in the Bachelor of Education (Foundation Phase) and 1 compulsory module in the Bachelor of Education (Intermediate, Senior Phase</w:t>
      </w:r>
      <w:r w:rsidR="00B50283">
        <w:rPr>
          <w:shd w:val="clear" w:color="auto" w:fill="FFFFFF"/>
        </w:rPr>
        <w:t>,</w:t>
      </w:r>
      <w:r w:rsidR="00AD68BD">
        <w:rPr>
          <w:shd w:val="clear" w:color="auto" w:fill="FFFFFF"/>
        </w:rPr>
        <w:t xml:space="preserve"> &amp; FET). University C offered no modules in inclusive education previously and still does not. University D </w:t>
      </w:r>
      <w:r w:rsidR="008B2E4E">
        <w:rPr>
          <w:shd w:val="clear" w:color="auto" w:fill="FFFFFF"/>
        </w:rPr>
        <w:t xml:space="preserve">previously offered no modules, but there is now a compulsory module in inclusive education in the Bachelor of Education (Intermediate phase). </w:t>
      </w:r>
      <w:r w:rsidR="00B50283">
        <w:rPr>
          <w:shd w:val="clear" w:color="auto" w:fill="FFFFFF"/>
        </w:rPr>
        <w:t>In University D, b</w:t>
      </w:r>
      <w:r w:rsidR="008B2E4E">
        <w:rPr>
          <w:shd w:val="clear" w:color="auto" w:fill="FFFFFF"/>
        </w:rPr>
        <w:t xml:space="preserve">arriers to learning </w:t>
      </w:r>
      <w:r w:rsidR="008B2E4E" w:rsidRPr="002C30AA">
        <w:rPr>
          <w:shd w:val="clear" w:color="auto" w:fill="FFFFFF"/>
        </w:rPr>
        <w:t>and curriculum differentiation are covered in courses on teaching languages &amp; mathematics in B</w:t>
      </w:r>
      <w:r w:rsidR="008B2E4E">
        <w:rPr>
          <w:shd w:val="clear" w:color="auto" w:fill="FFFFFF"/>
        </w:rPr>
        <w:t>achelor of E</w:t>
      </w:r>
      <w:r w:rsidR="008B2E4E" w:rsidRPr="002C30AA">
        <w:rPr>
          <w:shd w:val="clear" w:color="auto" w:fill="FFFFFF"/>
        </w:rPr>
        <w:t>d</w:t>
      </w:r>
      <w:r w:rsidR="008B2E4E">
        <w:rPr>
          <w:shd w:val="clear" w:color="auto" w:fill="FFFFFF"/>
        </w:rPr>
        <w:t>ucation</w:t>
      </w:r>
      <w:r w:rsidR="008B2E4E" w:rsidRPr="002C30AA">
        <w:rPr>
          <w:shd w:val="clear" w:color="auto" w:fill="FFFFFF"/>
        </w:rPr>
        <w:t xml:space="preserve"> (Foundation phase &amp; Intermediate phase)</w:t>
      </w:r>
      <w:r w:rsidR="008B2E4E">
        <w:rPr>
          <w:shd w:val="clear" w:color="auto" w:fill="FFFFFF"/>
        </w:rPr>
        <w:t xml:space="preserve">. </w:t>
      </w:r>
      <w:r w:rsidR="00B50283">
        <w:rPr>
          <w:shd w:val="clear" w:color="auto" w:fill="FFFFFF"/>
        </w:rPr>
        <w:t>Data from 2017 to 2019 in T</w:t>
      </w:r>
      <w:r w:rsidR="008B2E4E">
        <w:rPr>
          <w:shd w:val="clear" w:color="auto" w:fill="FFFFFF"/>
        </w:rPr>
        <w:t xml:space="preserve">able </w:t>
      </w:r>
      <w:r w:rsidR="00B50283">
        <w:rPr>
          <w:shd w:val="clear" w:color="auto" w:fill="FFFFFF"/>
        </w:rPr>
        <w:t xml:space="preserve">2 </w:t>
      </w:r>
      <w:r w:rsidR="008B2E4E">
        <w:rPr>
          <w:shd w:val="clear" w:color="auto" w:fill="FFFFFF"/>
        </w:rPr>
        <w:t xml:space="preserve">was </w:t>
      </w:r>
      <w:r w:rsidR="008B2E4E" w:rsidRPr="008B2E4E">
        <w:t>reproduced from Appendix A in Kelly &amp; McKenzie (2018)</w:t>
      </w:r>
      <w:r w:rsidR="00B50283">
        <w:t xml:space="preserve">. It was updated using </w:t>
      </w:r>
      <w:r w:rsidR="008B2E4E" w:rsidRPr="008B2E4E">
        <w:t xml:space="preserve">annual handbooks and personal discussions with staff at one university. </w:t>
      </w:r>
      <w:r w:rsidR="008B2E4E">
        <w:rPr>
          <w:shd w:val="clear" w:color="auto" w:fill="FFFFFF"/>
        </w:rPr>
        <w:t>Table 2 thus shows that t</w:t>
      </w:r>
      <w:r w:rsidRPr="002C30AA">
        <w:rPr>
          <w:shd w:val="clear" w:color="auto" w:fill="FFFFFF"/>
        </w:rPr>
        <w:t>he coverage of inclusive education (in stand-alone courses) has expanded in three of the</w:t>
      </w:r>
      <w:r w:rsidR="00AD68BD">
        <w:rPr>
          <w:shd w:val="clear" w:color="auto" w:fill="FFFFFF"/>
        </w:rPr>
        <w:t xml:space="preserve"> four</w:t>
      </w:r>
      <w:r w:rsidRPr="002C30AA">
        <w:rPr>
          <w:shd w:val="clear" w:color="auto" w:fill="FFFFFF"/>
        </w:rPr>
        <w:t xml:space="preserve"> universities. While additional modules are now offered at several universities, it is not clear whether inclusive education approaches have been infused through the ITE curriculum. The quality of the courses also needs to be evaluated. But there is some hope that beginner teachers qualifying from these new programmes will be better prepared to implement inclusive teaching practices than their predecessors.</w:t>
      </w:r>
    </w:p>
    <w:p w14:paraId="79141D54" w14:textId="1A955A93" w:rsidR="004F5639" w:rsidRPr="002C30AA" w:rsidRDefault="004F5639" w:rsidP="004F5639">
      <w:r w:rsidRPr="002C30AA">
        <w:t>Specialist training and skills</w:t>
      </w:r>
      <w:r w:rsidR="008B2E4E">
        <w:t xml:space="preserve">. </w:t>
      </w:r>
      <w:r w:rsidRPr="002C30AA">
        <w:rPr>
          <w:shd w:val="clear" w:color="auto" w:fill="FFFFFF"/>
        </w:rPr>
        <w:t>While all teachers need to be trained in inclusive education and curriculum differentiation, some teachers also need specialised training on teaching learners who are deaf, have visual impairments or severe to profound intellectual disabilities</w:t>
      </w:r>
      <w:r>
        <w:rPr>
          <w:shd w:val="clear" w:color="auto" w:fill="FFFFFF"/>
        </w:rPr>
        <w:t>.</w:t>
      </w:r>
      <w:r w:rsidR="008B2E4E">
        <w:rPr>
          <w:shd w:val="clear" w:color="auto" w:fill="FFFFFF"/>
        </w:rPr>
        <w:t xml:space="preserve"> </w:t>
      </w:r>
      <w:r w:rsidRPr="002C30AA">
        <w:rPr>
          <w:shd w:val="clear" w:color="auto" w:fill="FFFFFF"/>
        </w:rPr>
        <w:t>Unfortunately, f</w:t>
      </w:r>
      <w:r w:rsidRPr="002C30AA">
        <w:rPr>
          <w:rFonts w:eastAsia="Times New Roman"/>
        </w:rPr>
        <w:t>rom 2001 onwards, specialised courses on teaching learners with disabilities were scrapped in response to the</w:t>
      </w:r>
      <w:r w:rsidR="008B2E4E">
        <w:rPr>
          <w:rFonts w:eastAsia="Times New Roman"/>
        </w:rPr>
        <w:t xml:space="preserve"> </w:t>
      </w:r>
      <w:r w:rsidRPr="008B2E4E">
        <w:t>introduction of inclusive education. As a result, teachers with these qualifications are now mostly 45 years or older and are concentrated in the group that is due to retire by</w:t>
      </w:r>
      <w:r w:rsidRPr="002C30AA">
        <w:rPr>
          <w:rFonts w:eastAsia="Times New Roman"/>
        </w:rPr>
        <w:t xml:space="preserve"> 2030.</w:t>
      </w:r>
      <w:r w:rsidR="008B2E4E">
        <w:rPr>
          <w:rFonts w:eastAsia="Times New Roman"/>
        </w:rPr>
        <w:t xml:space="preserve"> </w:t>
      </w:r>
      <w:r w:rsidRPr="002C30AA">
        <w:rPr>
          <w:rFonts w:eastAsia="Times New Roman"/>
        </w:rPr>
        <w:t>A comparison of S</w:t>
      </w:r>
      <w:r>
        <w:rPr>
          <w:rFonts w:eastAsia="Times New Roman"/>
        </w:rPr>
        <w:t xml:space="preserve">chool </w:t>
      </w:r>
      <w:r w:rsidRPr="008B2E4E">
        <w:t xml:space="preserve">Monitoring Survey 2011 and 2017 shows that the number of teachers with specialist formal </w:t>
      </w:r>
      <w:r w:rsidR="008B2E4E" w:rsidRPr="008B2E4E">
        <w:t>q</w:t>
      </w:r>
      <w:r w:rsidRPr="008B2E4E">
        <w:t>ualifications declined in this period. In 2011, there was at least one teacher with a formal qualification in special or remedial education in 71% of schools.</w:t>
      </w:r>
      <w:r w:rsidR="008B2E4E" w:rsidRPr="008B2E4E">
        <w:t xml:space="preserve"> </w:t>
      </w:r>
      <w:r w:rsidRPr="008B2E4E">
        <w:t xml:space="preserve">This declined substantially to 45% of schools in </w:t>
      </w:r>
      <w:r w:rsidRPr="008B2E4E">
        <w:lastRenderedPageBreak/>
        <w:t>2017, as shown in</w:t>
      </w:r>
      <w:r w:rsidR="008B2E4E">
        <w:t xml:space="preserve"> Table 1</w:t>
      </w:r>
      <w:r w:rsidRPr="008B2E4E">
        <w:t>. Analysis of the 2022 School Monitoring Survey will show to what extent this trend has continued.</w:t>
      </w:r>
      <w:r w:rsidR="008B2E4E">
        <w:t xml:space="preserve"> </w:t>
      </w:r>
      <w:r w:rsidRPr="002C30AA">
        <w:rPr>
          <w:rFonts w:eastAsia="Times New Roman"/>
        </w:rPr>
        <w:t xml:space="preserve">The gap in specialist training has been acknowledged and some specialist university courses have been introduced. </w:t>
      </w:r>
      <w:r w:rsidRPr="002C30AA">
        <w:rPr>
          <w:shd w:val="clear" w:color="auto" w:fill="FFFFFF"/>
        </w:rPr>
        <w:t>In 2018, two ITE programmes covered impairment-specific support (for learners with severe to profound sensory or intellectual disabilities)</w:t>
      </w:r>
      <w:r>
        <w:rPr>
          <w:shd w:val="clear" w:color="auto" w:fill="FFFFFF"/>
        </w:rPr>
        <w:t>.</w:t>
      </w:r>
      <w:r w:rsidR="00B50283">
        <w:rPr>
          <w:shd w:val="clear" w:color="auto" w:fill="FFFFFF"/>
        </w:rPr>
        <w:t xml:space="preserve"> </w:t>
      </w:r>
      <w:r w:rsidRPr="002C30AA">
        <w:rPr>
          <w:rFonts w:eastAsia="Times New Roman"/>
        </w:rPr>
        <w:t xml:space="preserve">In 2023, there </w:t>
      </w:r>
      <w:r>
        <w:rPr>
          <w:rFonts w:eastAsia="Times New Roman"/>
        </w:rPr>
        <w:t>were</w:t>
      </w:r>
      <w:r w:rsidRPr="002C30AA">
        <w:rPr>
          <w:rFonts w:eastAsia="Times New Roman"/>
        </w:rPr>
        <w:t xml:space="preserve"> three centres of excellence in three Gauteng universities, each offering a specialised postgraduate course in impairment-specific support in education. The University of Pretoria now offers an Advanced Diploma in Visual Impairment. Wits </w:t>
      </w:r>
      <w:r>
        <w:rPr>
          <w:rFonts w:eastAsia="Times New Roman"/>
        </w:rPr>
        <w:t xml:space="preserve">University </w:t>
      </w:r>
      <w:r w:rsidRPr="002C30AA">
        <w:rPr>
          <w:rFonts w:eastAsia="Times New Roman"/>
        </w:rPr>
        <w:t>offers a postgraduate diploma in Deaf Education and the University of Johannesburg offers an Advanced Diploma in Remedial Education. Further, f</w:t>
      </w:r>
      <w:r w:rsidRPr="002C30AA">
        <w:rPr>
          <w:shd w:val="clear" w:color="auto" w:fill="FFFFFF"/>
        </w:rPr>
        <w:t xml:space="preserve">our free online short courses have been developed by </w:t>
      </w:r>
      <w:r>
        <w:rPr>
          <w:shd w:val="clear" w:color="auto" w:fill="FFFFFF"/>
        </w:rPr>
        <w:t xml:space="preserve">the </w:t>
      </w:r>
      <w:r w:rsidRPr="002C30AA">
        <w:rPr>
          <w:shd w:val="clear" w:color="auto" w:fill="FFFFFF"/>
        </w:rPr>
        <w:t>U</w:t>
      </w:r>
      <w:r>
        <w:rPr>
          <w:shd w:val="clear" w:color="auto" w:fill="FFFFFF"/>
        </w:rPr>
        <w:t xml:space="preserve">niversity of </w:t>
      </w:r>
      <w:r w:rsidRPr="002C30AA">
        <w:rPr>
          <w:shd w:val="clear" w:color="auto" w:fill="FFFFFF"/>
        </w:rPr>
        <w:t>C</w:t>
      </w:r>
      <w:r>
        <w:rPr>
          <w:shd w:val="clear" w:color="auto" w:fill="FFFFFF"/>
        </w:rPr>
        <w:t xml:space="preserve">ape </w:t>
      </w:r>
      <w:r w:rsidRPr="002C30AA">
        <w:rPr>
          <w:shd w:val="clear" w:color="auto" w:fill="FFFFFF"/>
        </w:rPr>
        <w:t>T</w:t>
      </w:r>
      <w:r>
        <w:rPr>
          <w:shd w:val="clear" w:color="auto" w:fill="FFFFFF"/>
        </w:rPr>
        <w:t>own</w:t>
      </w:r>
      <w:r w:rsidRPr="002C30AA">
        <w:rPr>
          <w:shd w:val="clear" w:color="auto" w:fill="FFFFFF"/>
        </w:rPr>
        <w:t xml:space="preserve"> for teachers (a general course on disability inclusion, and courses on educating learners who are deaf, learners with a visual impairment and learners with severe to profound intellectual disability).</w:t>
      </w:r>
      <w:r w:rsidR="008B2E4E">
        <w:rPr>
          <w:shd w:val="clear" w:color="auto" w:fill="FFFFFF"/>
        </w:rPr>
        <w:t xml:space="preserve"> </w:t>
      </w:r>
      <w:r w:rsidRPr="002C30AA">
        <w:rPr>
          <w:rFonts w:eastAsia="Times New Roman"/>
        </w:rPr>
        <w:t>The introduction of these specialist courses will allow some new teachers to learn the skills needed to support learners with specific disability types in special, full-service, or ordinary schools. However, we do not know whether the number of teachers graduating from these programmes matches the number of similarly-skilled teachers retiring in the next 15 years. Enrolment in these programmes may need to be expanded. The concentration of these specialist courses in Gauteng is problematic as Gauteng (and the Western Cape) already perform better than most other provinces on measurable indicators of inclusive education</w:t>
      </w:r>
      <w:r>
        <w:rPr>
          <w:rFonts w:eastAsia="Times New Roman"/>
        </w:rPr>
        <w:t>.</w:t>
      </w:r>
    </w:p>
    <w:p w14:paraId="2B83BCB6" w14:textId="42FA13D7" w:rsidR="004F5639" w:rsidRDefault="004F5639" w:rsidP="008B2E4E">
      <w:pPr>
        <w:spacing w:after="0"/>
      </w:pPr>
      <w:r>
        <w:rPr>
          <w:noProof/>
        </w:rPr>
        <mc:AlternateContent>
          <mc:Choice Requires="wps">
            <w:drawing>
              <wp:anchor distT="45720" distB="45720" distL="114300" distR="114300" simplePos="0" relativeHeight="251662336" behindDoc="0" locked="0" layoutInCell="1" allowOverlap="1" wp14:anchorId="2FF9E3D2" wp14:editId="7D22B955">
                <wp:simplePos x="0" y="0"/>
                <wp:positionH relativeFrom="column">
                  <wp:posOffset>3535680</wp:posOffset>
                </wp:positionH>
                <wp:positionV relativeFrom="paragraph">
                  <wp:posOffset>2646680</wp:posOffset>
                </wp:positionV>
                <wp:extent cx="2360930" cy="1404620"/>
                <wp:effectExtent l="0" t="0" r="0" b="0"/>
                <wp:wrapNone/>
                <wp:docPr id="1265907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E383A2" w14:textId="77777777" w:rsidR="004F5639" w:rsidRPr="000715CB" w:rsidRDefault="004F5639" w:rsidP="004F5639">
                            <w:pPr>
                              <w:rPr>
                                <w:i/>
                                <w:iCs/>
                                <w:color w:val="FFFFFF" w:themeColor="background1"/>
                                <w:lang w:val="en-US"/>
                              </w:rPr>
                            </w:pPr>
                            <w:r w:rsidRPr="000715CB">
                              <w:rPr>
                                <w:i/>
                                <w:iCs/>
                                <w:color w:val="FFFFFF" w:themeColor="background1"/>
                                <w:lang w:val="en-US"/>
                              </w:rPr>
                              <w:t>Shutterstock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F9E3D2" id="_x0000_t202" coordsize="21600,21600" o:spt="202" path="m,l,21600r21600,l21600,xe">
                <v:stroke joinstyle="miter"/>
                <v:path gradientshapeok="t" o:connecttype="rect"/>
              </v:shapetype>
              <v:shape id="Text Box 2" o:spid="_x0000_s1026" type="#_x0000_t202" style="position:absolute;margin-left:278.4pt;margin-top:208.4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" filled="f" stroked="f">
                <v:textbox style="mso-fit-shape-to-text:t">
                  <w:txbxContent>
                    <w:p w14:paraId="7DE383A2" w14:textId="77777777" w:rsidR="004F5639" w:rsidRPr="000715CB" w:rsidRDefault="004F5639" w:rsidP="004F5639">
                      <w:pPr>
                        <w:rPr>
                          <w:i/>
                          <w:iCs/>
                          <w:color w:val="FFFFFF" w:themeColor="background1"/>
                          <w:lang w:val="en-US"/>
                        </w:rPr>
                      </w:pPr>
                      <w:r w:rsidRPr="000715CB">
                        <w:rPr>
                          <w:i/>
                          <w:iCs/>
                          <w:color w:val="FFFFFF" w:themeColor="background1"/>
                          <w:lang w:val="en-US"/>
                        </w:rPr>
                        <w:t>Shutterstock</w:t>
                      </w:r>
                    </w:p>
                  </w:txbxContent>
                </v:textbox>
              </v:shape>
            </w:pict>
          </mc:Fallback>
        </mc:AlternateContent>
      </w:r>
      <w:r w:rsidRPr="002C30AA">
        <w:t>Beginner teachers will need to be supported.</w:t>
      </w:r>
      <w:r w:rsidR="008B2E4E">
        <w:t xml:space="preserve"> </w:t>
      </w:r>
      <w:r w:rsidRPr="002C30AA">
        <w:t xml:space="preserve">Improved training alone cannot guarantee that schools will be better able to support learners who have additional support needs. Beginner teachers, in particular, need to be supported by effective school-based support teams, fully-staffed and effective district-based support teams and fully-staffed, fully-equipped special school resource centres. As a starting point, funding must be made available immediately to create all the posts specified in the norms for district-based teams. Creative strategies are needed to attract professionals to these posts. </w:t>
      </w:r>
    </w:p>
    <w:p w14:paraId="38D7ADD4" w14:textId="5A3A4EF7" w:rsidR="004F5639" w:rsidRDefault="004F5639" w:rsidP="004F5639">
      <w:r w:rsidRPr="002C30AA">
        <w:rPr>
          <w:shd w:val="clear" w:color="auto" w:fill="FFFFFF"/>
        </w:rPr>
        <w:t>So, do the imminent teacher retirements have a silver lining</w:t>
      </w:r>
      <w:r w:rsidRPr="002C30AA">
        <w:t>?</w:t>
      </w:r>
      <w:r w:rsidR="008B2E4E">
        <w:t xml:space="preserve"> </w:t>
      </w:r>
      <w:r w:rsidRPr="002C30AA">
        <w:t xml:space="preserve">Updated ITE programmes may better prepare new teachers to address learning barriers in schools and classrooms and adapt their teaching methods to support a wider range of learner needs. There is hope that the levels of knowledge of curriculum and assessment differentiation may improve in coming years. In this respect, teacher retirements may have a silver lining. However, most ITE programmes will not adequately prepare teachers to support learners with impairment-specific needs. For this, class teachers will need to be supported by other teachers who have specialist skills. Unfortunately, the coming wave of retirements will likely result in the loss of many of these specialised skills. Further analysis is needed to show if these skills can be replaced at the appropriate rate. If these skills are not replaced quickly enough, the coming retirements are a dark cloud which threatens the quality of education for learners with disabilities in special and ordinary schools. </w:t>
      </w:r>
    </w:p>
    <w:p w14:paraId="32B4609F" w14:textId="40700971" w:rsidR="00C666CE" w:rsidRDefault="004F5639" w:rsidP="008B2E4E">
      <w:r>
        <w:rPr>
          <w:noProof/>
        </w:rPr>
        <mc:AlternateContent>
          <mc:Choice Requires="wps">
            <w:drawing>
              <wp:anchor distT="45720" distB="45720" distL="114300" distR="114300" simplePos="0" relativeHeight="251663360" behindDoc="0" locked="0" layoutInCell="1" allowOverlap="1" wp14:anchorId="448459AB" wp14:editId="2470D063">
                <wp:simplePos x="0" y="0"/>
                <wp:positionH relativeFrom="column">
                  <wp:posOffset>2948940</wp:posOffset>
                </wp:positionH>
                <wp:positionV relativeFrom="paragraph">
                  <wp:posOffset>2303145</wp:posOffset>
                </wp:positionV>
                <wp:extent cx="2360930" cy="1404620"/>
                <wp:effectExtent l="0" t="0" r="0" b="0"/>
                <wp:wrapNone/>
                <wp:docPr id="18409820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34B425" w14:textId="77777777" w:rsidR="004F5639" w:rsidRPr="00E103D0" w:rsidRDefault="004F5639" w:rsidP="004F5639">
                            <w:pPr>
                              <w:rPr>
                                <w:i/>
                                <w:iCs/>
                                <w:color w:val="FFFFFF" w:themeColor="background1"/>
                                <w:lang w:val="en-US"/>
                              </w:rPr>
                            </w:pPr>
                            <w:r w:rsidRPr="00E103D0">
                              <w:rPr>
                                <w:i/>
                                <w:iCs/>
                                <w:color w:val="FFFFFF" w:themeColor="background1"/>
                                <w:lang w:val="en-US"/>
                              </w:rPr>
                              <w:t>Shutterstock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8459AB" id="_x0000_s1027" type="#_x0000_t202" style="position:absolute;margin-left:232.2pt;margin-top:181.3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" filled="f" stroked="f">
                <v:textbox style="mso-fit-shape-to-text:t">
                  <w:txbxContent>
                    <w:p w14:paraId="0C34B425" w14:textId="77777777" w:rsidR="004F5639" w:rsidRPr="00E103D0" w:rsidRDefault="004F5639" w:rsidP="004F5639">
                      <w:pPr>
                        <w:rPr>
                          <w:i/>
                          <w:iCs/>
                          <w:color w:val="FFFFFF" w:themeColor="background1"/>
                          <w:lang w:val="en-US"/>
                        </w:rPr>
                      </w:pPr>
                      <w:r w:rsidRPr="00E103D0">
                        <w:rPr>
                          <w:i/>
                          <w:iCs/>
                          <w:color w:val="FFFFFF" w:themeColor="background1"/>
                          <w:lang w:val="en-US"/>
                        </w:rPr>
                        <w:t>Shutterstock</w:t>
                      </w:r>
                    </w:p>
                  </w:txbxContent>
                </v:textbox>
              </v:shape>
            </w:pict>
          </mc:Fallback>
        </mc:AlternateContent>
      </w:r>
      <w:r w:rsidRPr="002C30AA">
        <w:t>References</w:t>
      </w:r>
    </w:p>
    <w:p w14:paraId="561B24CB" w14:textId="77777777" w:rsidR="00C666CE" w:rsidRDefault="004F5639" w:rsidP="00C666CE">
      <w:pPr>
        <w:rPr>
          <w:rFonts w:eastAsiaTheme="majorEastAsia"/>
        </w:rPr>
      </w:pPr>
      <w:r w:rsidRPr="002C30AA">
        <w:t xml:space="preserve"> </w:t>
      </w:r>
      <w:proofErr w:type="spellStart"/>
      <w:r w:rsidRPr="002C30AA">
        <w:t>Kyriazopoulou</w:t>
      </w:r>
      <w:proofErr w:type="spellEnd"/>
      <w:r w:rsidRPr="002C30AA">
        <w:t xml:space="preserve">, M., &amp; Weber, H. (2009). </w:t>
      </w:r>
      <w:r w:rsidRPr="002C30AA">
        <w:rPr>
          <w:i/>
          <w:iCs/>
        </w:rPr>
        <w:t>Development of a set of indicators – for inclusive education in Europe</w:t>
      </w:r>
      <w:r w:rsidRPr="002C30AA">
        <w:t xml:space="preserve"> (p. 46). European Agency for Development in Special Needs Education.</w:t>
      </w:r>
    </w:p>
    <w:p w14:paraId="1774C143" w14:textId="4CD96B9A" w:rsidR="00C666CE" w:rsidRDefault="004F5639" w:rsidP="00C666CE">
      <w:pPr>
        <w:rPr>
          <w:rFonts w:eastAsiaTheme="majorEastAsia"/>
        </w:rPr>
      </w:pPr>
      <w:r w:rsidRPr="002C30AA">
        <w:rPr>
          <w:rFonts w:eastAsia="Times New Roman"/>
        </w:rPr>
        <w:lastRenderedPageBreak/>
        <w:t xml:space="preserve">United Nations. (2007). </w:t>
      </w:r>
      <w:r w:rsidRPr="00B50283">
        <w:rPr>
          <w:rFonts w:eastAsia="Times New Roman"/>
        </w:rPr>
        <w:t>Convention on the Rights of Persons with Disabilities</w:t>
      </w:r>
      <w:r w:rsidRPr="002C30AA">
        <w:rPr>
          <w:rFonts w:eastAsia="Times New Roman"/>
        </w:rPr>
        <w:t xml:space="preserve"> </w:t>
      </w:r>
      <w:r w:rsidR="00B50283">
        <w:rPr>
          <w:rFonts w:eastAsia="Times New Roman"/>
        </w:rPr>
        <w:t>(</w:t>
      </w:r>
      <w:r w:rsidRPr="002C30AA">
        <w:rPr>
          <w:rFonts w:eastAsia="Times New Roman"/>
        </w:rPr>
        <w:t xml:space="preserve">Article 24). United Nations. </w:t>
      </w:r>
    </w:p>
    <w:p w14:paraId="349B801E" w14:textId="260299F7" w:rsidR="00C666CE" w:rsidRPr="00B50283" w:rsidRDefault="004F5639" w:rsidP="00C666CE">
      <w:pPr>
        <w:rPr>
          <w:rFonts w:eastAsiaTheme="majorEastAsia"/>
        </w:rPr>
      </w:pPr>
      <w:r w:rsidRPr="002C30AA">
        <w:rPr>
          <w:rFonts w:eastAsia="Times New Roman"/>
        </w:rPr>
        <w:t>Department of Basic Education. (2014). Policy on Screening</w:t>
      </w:r>
      <w:proofErr w:type="gramStart"/>
      <w:r w:rsidRPr="002C30AA">
        <w:rPr>
          <w:rFonts w:eastAsia="Times New Roman"/>
        </w:rPr>
        <w:t>, ,</w:t>
      </w:r>
      <w:proofErr w:type="gramEnd"/>
      <w:r w:rsidRPr="002C30AA">
        <w:rPr>
          <w:rFonts w:eastAsia="Times New Roman"/>
        </w:rPr>
        <w:t xml:space="preserve"> Assessment and Support: 2014. </w:t>
      </w:r>
      <w:r w:rsidRPr="00B50283">
        <w:rPr>
          <w:rFonts w:eastAsia="Times New Roman"/>
        </w:rPr>
        <w:t>Government Gazette, 594(No. 38356), 1–84.</w:t>
      </w:r>
    </w:p>
    <w:p w14:paraId="211958D9" w14:textId="77777777" w:rsidR="00C666CE" w:rsidRPr="00B50283" w:rsidRDefault="004F5639" w:rsidP="00C666CE">
      <w:pPr>
        <w:rPr>
          <w:rFonts w:eastAsiaTheme="majorEastAsia"/>
        </w:rPr>
      </w:pPr>
      <w:proofErr w:type="spellStart"/>
      <w:r w:rsidRPr="00B50283">
        <w:rPr>
          <w:rFonts w:eastAsia="Times New Roman"/>
        </w:rPr>
        <w:t>Watermeyer</w:t>
      </w:r>
      <w:proofErr w:type="spellEnd"/>
      <w:r w:rsidRPr="00B50283">
        <w:rPr>
          <w:rFonts w:eastAsia="Times New Roman"/>
        </w:rPr>
        <w:t xml:space="preserve">, B., Stuurman, C., McKinney, E., Swift, O., Beere, R., Khumalo, S., Philpott, S., Levin, T., Fish-Hodgson, T., &amp; </w:t>
      </w:r>
      <w:proofErr w:type="spellStart"/>
      <w:r w:rsidRPr="00B50283">
        <w:rPr>
          <w:rFonts w:eastAsia="Times New Roman"/>
        </w:rPr>
        <w:t>Japtha</w:t>
      </w:r>
      <w:proofErr w:type="spellEnd"/>
      <w:r w:rsidRPr="00B50283">
        <w:rPr>
          <w:rFonts w:eastAsia="Times New Roman"/>
        </w:rPr>
        <w:t>, V. (2016). Alternative Report to the UN Committee on the Rights of Persons with Disabilities in response to South Africa’s Baseline Country Report of March 2013 on the UN Convention on the Rights of Persons with Disabilities.</w:t>
      </w:r>
    </w:p>
    <w:p w14:paraId="4CCDE8A2" w14:textId="77777777" w:rsidR="00C666CE" w:rsidRPr="00B50283" w:rsidRDefault="004F5639" w:rsidP="00C666CE">
      <w:pPr>
        <w:rPr>
          <w:rFonts w:eastAsia="Times New Roman"/>
        </w:rPr>
      </w:pPr>
      <w:r w:rsidRPr="00B50283">
        <w:rPr>
          <w:rFonts w:eastAsia="Times New Roman"/>
        </w:rPr>
        <w:t>Van der Berg, S., &amp; Gustafsson, M. (2022). How many teachers will retire by 2030</w:t>
      </w:r>
      <w:r w:rsidR="00C666CE" w:rsidRPr="00B50283">
        <w:rPr>
          <w:rFonts w:eastAsia="Times New Roman"/>
        </w:rPr>
        <w:t>?</w:t>
      </w:r>
    </w:p>
    <w:p w14:paraId="2718EF58" w14:textId="77777777" w:rsidR="00C666CE" w:rsidRPr="00B50283" w:rsidRDefault="004F5639" w:rsidP="00C666CE">
      <w:pPr>
        <w:rPr>
          <w:rFonts w:eastAsiaTheme="majorEastAsia"/>
        </w:rPr>
      </w:pPr>
      <w:r w:rsidRPr="00B50283">
        <w:rPr>
          <w:rFonts w:eastAsia="Times New Roman"/>
        </w:rPr>
        <w:t>Gustafsson, M. (2023). Projections of Educators by Age and Average Cost to 2070 Final Report.</w:t>
      </w:r>
    </w:p>
    <w:p w14:paraId="7D343D8F" w14:textId="77777777" w:rsidR="00C666CE" w:rsidRPr="00B50283" w:rsidRDefault="00C666CE" w:rsidP="00C666CE">
      <w:pPr>
        <w:rPr>
          <w:rFonts w:eastAsiaTheme="majorEastAsia"/>
        </w:rPr>
      </w:pPr>
      <w:proofErr w:type="spellStart"/>
      <w:r w:rsidRPr="00B50283">
        <w:rPr>
          <w:rFonts w:eastAsia="Times New Roman"/>
        </w:rPr>
        <w:t>Deghaye</w:t>
      </w:r>
      <w:proofErr w:type="spellEnd"/>
      <w:r w:rsidRPr="00B50283">
        <w:rPr>
          <w:rFonts w:eastAsia="Times New Roman"/>
        </w:rPr>
        <w:t>, N. (2021). Disability support and accessibility in ordinary schools in South Africa (pp. 1–66). Stellenbosch University Department of Economics Working Paper Series.</w:t>
      </w:r>
    </w:p>
    <w:p w14:paraId="27DE16BB" w14:textId="77777777" w:rsidR="00C666CE" w:rsidRPr="00B50283" w:rsidRDefault="004F5639" w:rsidP="00C666CE">
      <w:pPr>
        <w:rPr>
          <w:rFonts w:eastAsiaTheme="majorEastAsia"/>
        </w:rPr>
      </w:pPr>
      <w:proofErr w:type="spellStart"/>
      <w:r w:rsidRPr="00B50283">
        <w:rPr>
          <w:rFonts w:eastAsia="Times New Roman"/>
        </w:rPr>
        <w:t>Deghaye</w:t>
      </w:r>
      <w:proofErr w:type="spellEnd"/>
      <w:r w:rsidRPr="00B50283">
        <w:rPr>
          <w:rFonts w:eastAsia="Times New Roman"/>
        </w:rPr>
        <w:t xml:space="preserve">, N., &amp; </w:t>
      </w:r>
      <w:proofErr w:type="spellStart"/>
      <w:r w:rsidRPr="00B50283">
        <w:rPr>
          <w:rFonts w:eastAsia="Times New Roman"/>
        </w:rPr>
        <w:t>Hanass</w:t>
      </w:r>
      <w:proofErr w:type="spellEnd"/>
      <w:r w:rsidRPr="00B50283">
        <w:rPr>
          <w:rFonts w:eastAsia="Times New Roman"/>
        </w:rPr>
        <w:t>-Hancock, J. (2023). How well have full-service schools been prepared for disability-inclusion.</w:t>
      </w:r>
    </w:p>
    <w:p w14:paraId="29A8D8A5" w14:textId="4C01C8BD" w:rsidR="00C666CE" w:rsidRPr="00B50283" w:rsidRDefault="004F5639" w:rsidP="00C666CE">
      <w:pPr>
        <w:rPr>
          <w:rFonts w:eastAsiaTheme="majorEastAsia"/>
        </w:rPr>
      </w:pPr>
      <w:r w:rsidRPr="00B50283">
        <w:rPr>
          <w:rFonts w:eastAsia="Times New Roman"/>
        </w:rPr>
        <w:t xml:space="preserve">Fish Hodgson, T., &amp; Khumalo, S. (2016). Too Many Children Left Behind: Exclusion in the South African Inclusive Education System. </w:t>
      </w:r>
    </w:p>
    <w:p w14:paraId="505B8CB1" w14:textId="7B7ED3AC" w:rsidR="00C666CE" w:rsidRPr="00B50283" w:rsidRDefault="004F5639" w:rsidP="00C666CE">
      <w:pPr>
        <w:rPr>
          <w:rFonts w:eastAsiaTheme="majorEastAsia"/>
        </w:rPr>
      </w:pPr>
      <w:r w:rsidRPr="00B50283">
        <w:rPr>
          <w:rFonts w:eastAsia="Times New Roman"/>
        </w:rPr>
        <w:t>Human Rights Watch. (2015). Complicit in Exclusion: South Africa’s Failure to Guarantee an Inclusive Education for Children with Disabilities</w:t>
      </w:r>
    </w:p>
    <w:p w14:paraId="3C90B1E4" w14:textId="77777777" w:rsidR="00C666CE" w:rsidRPr="00B50283" w:rsidRDefault="004F5639" w:rsidP="00C666CE">
      <w:pPr>
        <w:rPr>
          <w:rFonts w:eastAsiaTheme="majorEastAsia"/>
        </w:rPr>
      </w:pPr>
      <w:r w:rsidRPr="00B50283">
        <w:rPr>
          <w:rFonts w:eastAsia="Times New Roman"/>
        </w:rPr>
        <w:t xml:space="preserve">Nel, M., Walton, E., Hay, J., Bekker, T., Louw, F., Beyers, C., Pylman, N., Alexander, G., &amp; </w:t>
      </w:r>
      <w:proofErr w:type="spellStart"/>
      <w:r w:rsidRPr="00B50283">
        <w:rPr>
          <w:rFonts w:eastAsia="Times New Roman"/>
        </w:rPr>
        <w:t>Matoti</w:t>
      </w:r>
      <w:proofErr w:type="spellEnd"/>
      <w:r w:rsidRPr="00B50283">
        <w:rPr>
          <w:rFonts w:eastAsia="Times New Roman"/>
        </w:rPr>
        <w:t>, S. (2019). An Exploration into Initial Teacher Education for inclusive education in South Africa (pp. 1–74).</w:t>
      </w:r>
    </w:p>
    <w:p w14:paraId="4904A041" w14:textId="77777777" w:rsidR="00C666CE" w:rsidRPr="00B50283" w:rsidRDefault="004F5639" w:rsidP="00C666CE">
      <w:pPr>
        <w:rPr>
          <w:rFonts w:eastAsiaTheme="majorEastAsia"/>
        </w:rPr>
      </w:pPr>
      <w:r w:rsidRPr="00B50283">
        <w:rPr>
          <w:rFonts w:eastAsia="Times New Roman"/>
        </w:rPr>
        <w:t>Le Donne, N., &amp; Schwabe, M. (2019). South Africa country note - TALIS 2018 results. OECD Publishing.</w:t>
      </w:r>
    </w:p>
    <w:p w14:paraId="527A6987" w14:textId="77777777" w:rsidR="00C666CE" w:rsidRPr="00B50283" w:rsidRDefault="004F5639" w:rsidP="00C666CE">
      <w:pPr>
        <w:rPr>
          <w:rFonts w:eastAsiaTheme="majorEastAsia"/>
        </w:rPr>
      </w:pPr>
      <w:r w:rsidRPr="00B50283">
        <w:rPr>
          <w:rFonts w:eastAsia="Times New Roman"/>
        </w:rPr>
        <w:t>OECD. (2019). TALIS 2018: South Africa country report: Teachers and school leaders: lifelong learners. OECD Publishing.</w:t>
      </w:r>
    </w:p>
    <w:p w14:paraId="5BDB6604" w14:textId="6FBC7407" w:rsidR="00C666CE" w:rsidRPr="00B50283" w:rsidRDefault="004F5639" w:rsidP="00C666CE">
      <w:pPr>
        <w:rPr>
          <w:rFonts w:eastAsiaTheme="majorEastAsia"/>
        </w:rPr>
      </w:pPr>
      <w:r w:rsidRPr="00B50283">
        <w:rPr>
          <w:rFonts w:eastAsia="Times New Roman"/>
        </w:rPr>
        <w:t>Van Staden-Payne, I., &amp; Nel, M. (2023). Exploring factors that full-service school teachers believe disable their self-efficacy to teach in an inclusive education system. Frontiers in Education, 7</w:t>
      </w:r>
      <w:r w:rsidR="004612CB">
        <w:rPr>
          <w:rFonts w:eastAsia="Times New Roman"/>
        </w:rPr>
        <w:t>.</w:t>
      </w:r>
    </w:p>
    <w:p w14:paraId="670861F0" w14:textId="2BBC1FBD" w:rsidR="00C666CE" w:rsidRPr="00B50283" w:rsidRDefault="004F5639" w:rsidP="00C666CE">
      <w:pPr>
        <w:rPr>
          <w:rFonts w:eastAsiaTheme="majorEastAsia"/>
        </w:rPr>
      </w:pPr>
      <w:r w:rsidRPr="00B50283">
        <w:rPr>
          <w:rFonts w:eastAsia="Times New Roman"/>
        </w:rPr>
        <w:t xml:space="preserve">Government of the Republic of South Africa. (2015). National Qualifications Framework Act (67/2008): Revised policy on the minimum requirements for Teacher Education Qualifications. 3–72. </w:t>
      </w:r>
    </w:p>
    <w:p w14:paraId="16D28B98" w14:textId="77777777" w:rsidR="00C666CE" w:rsidRPr="00B50283" w:rsidRDefault="004F5639" w:rsidP="00C666CE">
      <w:pPr>
        <w:rPr>
          <w:rFonts w:eastAsiaTheme="majorEastAsia"/>
        </w:rPr>
      </w:pPr>
      <w:r w:rsidRPr="00B50283">
        <w:rPr>
          <w:rFonts w:eastAsia="Times New Roman"/>
        </w:rPr>
        <w:t>Kelly, J., &amp; McKenzie, J. (2018). An analysis of the availability of teacher education addressing the educational needs of learners with severe to profound sensory or intellectual impairments.</w:t>
      </w:r>
    </w:p>
    <w:p w14:paraId="24E0DD92" w14:textId="6DA4F0A8" w:rsidR="00C666CE" w:rsidRPr="00B50283" w:rsidRDefault="004F5639" w:rsidP="00C666CE">
      <w:pPr>
        <w:rPr>
          <w:rFonts w:eastAsiaTheme="majorEastAsia"/>
        </w:rPr>
      </w:pPr>
      <w:proofErr w:type="spellStart"/>
      <w:r w:rsidRPr="00B50283">
        <w:rPr>
          <w:rFonts w:eastAsia="Times New Roman"/>
        </w:rPr>
        <w:t>Rusznyak</w:t>
      </w:r>
      <w:proofErr w:type="spellEnd"/>
      <w:r w:rsidRPr="00B50283">
        <w:rPr>
          <w:rFonts w:eastAsia="Times New Roman"/>
        </w:rPr>
        <w:t>, L., &amp; Walton, E. (2019). Inclusive Education in South African Initial Teacher Education Programmes</w:t>
      </w:r>
      <w:r w:rsidR="004612CB">
        <w:rPr>
          <w:rFonts w:eastAsia="Times New Roman"/>
        </w:rPr>
        <w:t>.</w:t>
      </w:r>
    </w:p>
    <w:p w14:paraId="760B6CCD" w14:textId="0B5BBAB0" w:rsidR="00C666CE" w:rsidRPr="00B50283" w:rsidRDefault="004F5639" w:rsidP="00C666CE">
      <w:pPr>
        <w:rPr>
          <w:rFonts w:eastAsiaTheme="majorEastAsia"/>
        </w:rPr>
      </w:pPr>
      <w:r w:rsidRPr="00B50283">
        <w:rPr>
          <w:rFonts w:eastAsia="Times New Roman"/>
        </w:rPr>
        <w:lastRenderedPageBreak/>
        <w:t>Engelbrecht, P., Nel, M., Smit, S., &amp; van Deventer, M. (2016). The idealism of education policies and the realities in schools: the implementation of inclusive education in South Africa. International Journal of Inclusive Education, 20(5), 520–535</w:t>
      </w:r>
    </w:p>
    <w:p w14:paraId="64FF11EF" w14:textId="6BB14973" w:rsidR="004F5639" w:rsidRPr="00B50283" w:rsidRDefault="004F5639" w:rsidP="00C666CE">
      <w:pPr>
        <w:rPr>
          <w:rFonts w:eastAsiaTheme="majorEastAsia"/>
        </w:rPr>
      </w:pPr>
      <w:r w:rsidRPr="00B50283">
        <w:rPr>
          <w:rFonts w:eastAsia="Times New Roman"/>
        </w:rPr>
        <w:t xml:space="preserve">McKenzie, J., Kelly, J., Moodley, T., &amp; Stofile, S. (2020). Reconceptualising teacher education for teachers of learners with severe to profound disabilities. International Journal of Inclusive Education. </w:t>
      </w:r>
    </w:p>
    <w:sdt>
      <w:sdtPr>
        <w:rPr>
          <w:rFonts w:ascii="Aleo" w:eastAsiaTheme="majorEastAsia" w:hAnsi="Aleo" w:cstheme="majorBidi"/>
          <w:b/>
          <w:sz w:val="24"/>
          <w:szCs w:val="32"/>
        </w:rPr>
        <w:tag w:val="MENDELEY_BIBLIOGRAPHY"/>
        <w:id w:val="-1285488453"/>
        <w:placeholder>
          <w:docPart w:val="453A2C3B41A64124890B332C02648095"/>
        </w:placeholder>
      </w:sdtPr>
      <w:sdtEndPr>
        <w:rPr>
          <w:rFonts w:ascii="Arial" w:eastAsiaTheme="minorHAnsi" w:hAnsi="Arial" w:cstheme="minorBidi"/>
          <w:b w:val="0"/>
          <w:sz w:val="20"/>
          <w:szCs w:val="22"/>
        </w:rPr>
      </w:sdtEndPr>
      <w:sdtContent>
        <w:p w14:paraId="285FFB7B" w14:textId="0132A72B" w:rsidR="004F5639" w:rsidRPr="00B50283" w:rsidRDefault="004F5639" w:rsidP="00456B29">
          <w:pPr>
            <w:autoSpaceDE w:val="0"/>
            <w:autoSpaceDN w:val="0"/>
            <w:spacing w:line="240" w:lineRule="auto"/>
          </w:pPr>
          <w:r w:rsidRPr="00B50283">
            <w:rPr>
              <w:rFonts w:eastAsia="Times New Roman"/>
            </w:rPr>
            <w:t>Department of Basic Education. (2014c). Second detailed indicator report for basic education sector.</w:t>
          </w:r>
        </w:p>
      </w:sdtContent>
    </w:sdt>
    <w:bookmarkEnd w:id="0" w:displacedByCustomXml="prev"/>
    <w:sectPr w:rsidR="004F5639" w:rsidRPr="00B50283" w:rsidSect="00205111">
      <w:footerReference w:type="default" r:id="rId8"/>
      <w:footnotePr>
        <w:pos w:val="beneathTex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3B0F" w14:textId="77777777" w:rsidR="00205111" w:rsidRDefault="00205111" w:rsidP="004F5639">
      <w:pPr>
        <w:spacing w:after="0" w:line="240" w:lineRule="auto"/>
      </w:pPr>
      <w:r>
        <w:separator/>
      </w:r>
    </w:p>
  </w:endnote>
  <w:endnote w:type="continuationSeparator" w:id="0">
    <w:p w14:paraId="446AC49A" w14:textId="77777777" w:rsidR="00205111" w:rsidRDefault="00205111" w:rsidP="004F5639">
      <w:pPr>
        <w:spacing w:after="0" w:line="240" w:lineRule="auto"/>
      </w:pPr>
      <w:r>
        <w:continuationSeparator/>
      </w:r>
    </w:p>
  </w:endnote>
  <w:endnote w:id="1">
    <w:p w14:paraId="65757440" w14:textId="375CABAE" w:rsidR="004F5639" w:rsidRPr="00663FC9" w:rsidRDefault="004F5639" w:rsidP="00663FC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eo">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EAB1" w14:textId="67EDE1B6" w:rsidR="005D1D4D" w:rsidRPr="002C30AA" w:rsidRDefault="005D1D4D">
    <w:pPr>
      <w:pStyle w:val="Footer"/>
      <w:jc w:val="right"/>
    </w:pPr>
  </w:p>
  <w:p w14:paraId="37DF33C3" w14:textId="77777777" w:rsidR="005D1D4D" w:rsidRPr="002C30AA" w:rsidRDefault="005D1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8B5E" w14:textId="77777777" w:rsidR="00205111" w:rsidRDefault="00205111" w:rsidP="004F5639">
      <w:pPr>
        <w:spacing w:after="0" w:line="240" w:lineRule="auto"/>
      </w:pPr>
      <w:r>
        <w:separator/>
      </w:r>
    </w:p>
  </w:footnote>
  <w:footnote w:type="continuationSeparator" w:id="0">
    <w:p w14:paraId="4C4FA837" w14:textId="77777777" w:rsidR="00205111" w:rsidRDefault="00205111" w:rsidP="004F5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6880"/>
    <w:multiLevelType w:val="hybridMultilevel"/>
    <w:tmpl w:val="A57063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1831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39"/>
    <w:rsid w:val="000E74F5"/>
    <w:rsid w:val="00123359"/>
    <w:rsid w:val="00205111"/>
    <w:rsid w:val="002F2FBA"/>
    <w:rsid w:val="00456B29"/>
    <w:rsid w:val="004612CB"/>
    <w:rsid w:val="00464DB8"/>
    <w:rsid w:val="004F5639"/>
    <w:rsid w:val="00501F39"/>
    <w:rsid w:val="005D1D4D"/>
    <w:rsid w:val="00663FC9"/>
    <w:rsid w:val="00687211"/>
    <w:rsid w:val="007970A8"/>
    <w:rsid w:val="008B2E4E"/>
    <w:rsid w:val="00AD68BD"/>
    <w:rsid w:val="00B50283"/>
    <w:rsid w:val="00C51A3E"/>
    <w:rsid w:val="00C666CE"/>
    <w:rsid w:val="00E60E58"/>
    <w:rsid w:val="00F7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0FB1"/>
  <w15:chartTrackingRefBased/>
  <w15:docId w15:val="{30705888-F452-485B-B071-AFE5F2B3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639"/>
    <w:pPr>
      <w:spacing w:line="360" w:lineRule="auto"/>
    </w:pPr>
    <w:rPr>
      <w:rFonts w:ascii="Arial" w:hAnsi="Arial"/>
      <w:sz w:val="20"/>
    </w:rPr>
  </w:style>
  <w:style w:type="paragraph" w:styleId="Heading1">
    <w:name w:val="heading 1"/>
    <w:basedOn w:val="Normal"/>
    <w:next w:val="Normal"/>
    <w:link w:val="Heading1Char"/>
    <w:uiPriority w:val="9"/>
    <w:qFormat/>
    <w:rsid w:val="00E60E58"/>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4F563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F563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4F563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4F563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F563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563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563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563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E58"/>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F563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F563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rsid w:val="004F563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rsid w:val="004F563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F56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56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56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5639"/>
    <w:rPr>
      <w:rFonts w:eastAsiaTheme="majorEastAsia" w:cstheme="majorBidi"/>
      <w:color w:val="272727" w:themeColor="text1" w:themeTint="D8"/>
    </w:rPr>
  </w:style>
  <w:style w:type="paragraph" w:styleId="Title">
    <w:name w:val="Title"/>
    <w:basedOn w:val="Normal"/>
    <w:next w:val="Normal"/>
    <w:link w:val="TitleChar"/>
    <w:uiPriority w:val="10"/>
    <w:qFormat/>
    <w:rsid w:val="004F56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6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56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56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5639"/>
    <w:pPr>
      <w:spacing w:before="160"/>
      <w:jc w:val="center"/>
    </w:pPr>
    <w:rPr>
      <w:i/>
      <w:iCs/>
      <w:color w:val="404040" w:themeColor="text1" w:themeTint="BF"/>
    </w:rPr>
  </w:style>
  <w:style w:type="character" w:customStyle="1" w:styleId="QuoteChar">
    <w:name w:val="Quote Char"/>
    <w:basedOn w:val="DefaultParagraphFont"/>
    <w:link w:val="Quote"/>
    <w:uiPriority w:val="29"/>
    <w:rsid w:val="004F5639"/>
    <w:rPr>
      <w:i/>
      <w:iCs/>
      <w:color w:val="404040" w:themeColor="text1" w:themeTint="BF"/>
    </w:rPr>
  </w:style>
  <w:style w:type="paragraph" w:styleId="ListParagraph">
    <w:name w:val="List Paragraph"/>
    <w:aliases w:val="Table of contents numbered"/>
    <w:basedOn w:val="Normal"/>
    <w:link w:val="ListParagraphChar"/>
    <w:uiPriority w:val="34"/>
    <w:qFormat/>
    <w:rsid w:val="004F5639"/>
    <w:pPr>
      <w:ind w:left="720"/>
      <w:contextualSpacing/>
    </w:pPr>
  </w:style>
  <w:style w:type="character" w:styleId="IntenseEmphasis">
    <w:name w:val="Intense Emphasis"/>
    <w:basedOn w:val="DefaultParagraphFont"/>
    <w:uiPriority w:val="21"/>
    <w:qFormat/>
    <w:rsid w:val="004F5639"/>
    <w:rPr>
      <w:i/>
      <w:iCs/>
      <w:color w:val="2F5496" w:themeColor="accent1" w:themeShade="BF"/>
    </w:rPr>
  </w:style>
  <w:style w:type="paragraph" w:styleId="IntenseQuote">
    <w:name w:val="Intense Quote"/>
    <w:basedOn w:val="Normal"/>
    <w:next w:val="Normal"/>
    <w:link w:val="IntenseQuoteChar"/>
    <w:uiPriority w:val="30"/>
    <w:qFormat/>
    <w:rsid w:val="004F563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F5639"/>
    <w:rPr>
      <w:i/>
      <w:iCs/>
      <w:color w:val="2F5496" w:themeColor="accent1" w:themeShade="BF"/>
    </w:rPr>
  </w:style>
  <w:style w:type="character" w:styleId="IntenseReference">
    <w:name w:val="Intense Reference"/>
    <w:basedOn w:val="DefaultParagraphFont"/>
    <w:uiPriority w:val="32"/>
    <w:qFormat/>
    <w:rsid w:val="004F5639"/>
    <w:rPr>
      <w:b/>
      <w:bCs/>
      <w:smallCaps/>
      <w:color w:val="2F5496" w:themeColor="accent1" w:themeShade="BF"/>
      <w:spacing w:val="5"/>
    </w:rPr>
  </w:style>
  <w:style w:type="character" w:styleId="CommentReference">
    <w:name w:val="annotation reference"/>
    <w:basedOn w:val="DefaultParagraphFont"/>
    <w:uiPriority w:val="99"/>
    <w:semiHidden/>
    <w:unhideWhenUsed/>
    <w:rsid w:val="004F5639"/>
    <w:rPr>
      <w:sz w:val="16"/>
      <w:szCs w:val="16"/>
    </w:rPr>
  </w:style>
  <w:style w:type="paragraph" w:styleId="CommentText">
    <w:name w:val="annotation text"/>
    <w:basedOn w:val="Normal"/>
    <w:link w:val="CommentTextChar"/>
    <w:uiPriority w:val="99"/>
    <w:unhideWhenUsed/>
    <w:rsid w:val="004F5639"/>
    <w:pPr>
      <w:spacing w:line="240" w:lineRule="auto"/>
    </w:pPr>
    <w:rPr>
      <w:szCs w:val="20"/>
    </w:rPr>
  </w:style>
  <w:style w:type="character" w:customStyle="1" w:styleId="CommentTextChar">
    <w:name w:val="Comment Text Char"/>
    <w:basedOn w:val="DefaultParagraphFont"/>
    <w:link w:val="CommentText"/>
    <w:uiPriority w:val="99"/>
    <w:rsid w:val="004F5639"/>
    <w:rPr>
      <w:rFonts w:ascii="Arial" w:hAnsi="Arial"/>
      <w:sz w:val="20"/>
      <w:szCs w:val="20"/>
    </w:rPr>
  </w:style>
  <w:style w:type="table" w:styleId="TableGrid">
    <w:name w:val="Table Grid"/>
    <w:basedOn w:val="TableNormal"/>
    <w:uiPriority w:val="39"/>
    <w:rsid w:val="004F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of contents numbered Char"/>
    <w:basedOn w:val="DefaultParagraphFont"/>
    <w:link w:val="ListParagraph"/>
    <w:uiPriority w:val="34"/>
    <w:rsid w:val="004F5639"/>
  </w:style>
  <w:style w:type="paragraph" w:styleId="FootnoteText">
    <w:name w:val="footnote text"/>
    <w:basedOn w:val="Normal"/>
    <w:link w:val="FootnoteTextChar"/>
    <w:uiPriority w:val="99"/>
    <w:unhideWhenUsed/>
    <w:rsid w:val="004F5639"/>
    <w:pPr>
      <w:spacing w:before="120" w:after="0" w:line="240" w:lineRule="auto"/>
      <w:contextualSpacing/>
      <w:jc w:val="both"/>
    </w:pPr>
    <w:rPr>
      <w:kern w:val="0"/>
      <w:szCs w:val="20"/>
      <w:lang w:val="en-ZA"/>
      <w14:ligatures w14:val="none"/>
    </w:rPr>
  </w:style>
  <w:style w:type="character" w:customStyle="1" w:styleId="FootnoteTextChar">
    <w:name w:val="Footnote Text Char"/>
    <w:basedOn w:val="DefaultParagraphFont"/>
    <w:link w:val="FootnoteText"/>
    <w:uiPriority w:val="99"/>
    <w:rsid w:val="004F5639"/>
    <w:rPr>
      <w:rFonts w:ascii="Arial" w:hAnsi="Arial"/>
      <w:kern w:val="0"/>
      <w:sz w:val="20"/>
      <w:szCs w:val="20"/>
      <w:lang w:val="en-ZA"/>
      <w14:ligatures w14:val="none"/>
    </w:rPr>
  </w:style>
  <w:style w:type="character" w:styleId="SubtleReference">
    <w:name w:val="Subtle Reference"/>
    <w:uiPriority w:val="31"/>
    <w:qFormat/>
    <w:rsid w:val="004F5639"/>
    <w:rPr>
      <w:rFonts w:ascii="Calibri" w:hAnsi="Calibri"/>
      <w:color w:val="000000" w:themeColor="text1"/>
      <w:sz w:val="20"/>
    </w:rPr>
  </w:style>
  <w:style w:type="paragraph" w:customStyle="1" w:styleId="tablecaption">
    <w:name w:val="table caption"/>
    <w:basedOn w:val="Normal"/>
    <w:link w:val="tablecaptionChar"/>
    <w:autoRedefine/>
    <w:qFormat/>
    <w:rsid w:val="004F5639"/>
    <w:pPr>
      <w:spacing w:before="120" w:after="0"/>
      <w:contextualSpacing/>
      <w:jc w:val="both"/>
    </w:pPr>
    <w:rPr>
      <w:rFonts w:ascii="Verdana" w:hAnsi="Verdana" w:cs="Arial"/>
      <w:kern w:val="0"/>
      <w:sz w:val="18"/>
      <w:szCs w:val="20"/>
      <w:lang w:val="en-ZA"/>
      <w14:ligatures w14:val="none"/>
    </w:rPr>
  </w:style>
  <w:style w:type="character" w:customStyle="1" w:styleId="tablecaptionChar">
    <w:name w:val="table caption Char"/>
    <w:basedOn w:val="DefaultParagraphFont"/>
    <w:link w:val="tablecaption"/>
    <w:rsid w:val="004F5639"/>
    <w:rPr>
      <w:rFonts w:ascii="Verdana" w:hAnsi="Verdana" w:cs="Arial"/>
      <w:kern w:val="0"/>
      <w:sz w:val="18"/>
      <w:szCs w:val="20"/>
      <w:lang w:val="en-ZA"/>
      <w14:ligatures w14:val="none"/>
    </w:rPr>
  </w:style>
  <w:style w:type="paragraph" w:styleId="Caption">
    <w:name w:val="caption"/>
    <w:basedOn w:val="Normal"/>
    <w:next w:val="Normal"/>
    <w:uiPriority w:val="35"/>
    <w:unhideWhenUsed/>
    <w:qFormat/>
    <w:rsid w:val="004F5639"/>
    <w:pPr>
      <w:spacing w:after="200" w:line="240" w:lineRule="auto"/>
      <w:contextualSpacing/>
      <w:jc w:val="both"/>
    </w:pPr>
    <w:rPr>
      <w:b/>
      <w:i/>
      <w:iCs/>
      <w:kern w:val="0"/>
      <w:szCs w:val="18"/>
      <w:lang w:val="en-ZA"/>
      <w14:ligatures w14:val="none"/>
    </w:rPr>
  </w:style>
  <w:style w:type="character" w:styleId="Hyperlink">
    <w:name w:val="Hyperlink"/>
    <w:basedOn w:val="DefaultParagraphFont"/>
    <w:uiPriority w:val="99"/>
    <w:unhideWhenUsed/>
    <w:rsid w:val="004F5639"/>
    <w:rPr>
      <w:color w:val="0563C1" w:themeColor="hyperlink"/>
      <w:u w:val="single"/>
    </w:rPr>
  </w:style>
  <w:style w:type="paragraph" w:styleId="Footer">
    <w:name w:val="footer"/>
    <w:basedOn w:val="Normal"/>
    <w:link w:val="FooterChar"/>
    <w:uiPriority w:val="99"/>
    <w:unhideWhenUsed/>
    <w:rsid w:val="004F5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639"/>
    <w:rPr>
      <w:rFonts w:ascii="Arial" w:hAnsi="Arial"/>
      <w:sz w:val="20"/>
    </w:rPr>
  </w:style>
  <w:style w:type="paragraph" w:styleId="EndnoteText">
    <w:name w:val="endnote text"/>
    <w:basedOn w:val="Normal"/>
    <w:link w:val="EndnoteTextChar"/>
    <w:uiPriority w:val="99"/>
    <w:semiHidden/>
    <w:unhideWhenUsed/>
    <w:rsid w:val="004F5639"/>
    <w:pPr>
      <w:spacing w:after="0" w:line="240" w:lineRule="auto"/>
    </w:pPr>
    <w:rPr>
      <w:szCs w:val="20"/>
    </w:rPr>
  </w:style>
  <w:style w:type="character" w:customStyle="1" w:styleId="EndnoteTextChar">
    <w:name w:val="Endnote Text Char"/>
    <w:basedOn w:val="DefaultParagraphFont"/>
    <w:link w:val="EndnoteText"/>
    <w:uiPriority w:val="99"/>
    <w:semiHidden/>
    <w:rsid w:val="004F5639"/>
    <w:rPr>
      <w:rFonts w:ascii="Arial" w:hAnsi="Arial"/>
      <w:sz w:val="20"/>
      <w:szCs w:val="20"/>
    </w:rPr>
  </w:style>
  <w:style w:type="character" w:styleId="EndnoteReference">
    <w:name w:val="endnote reference"/>
    <w:basedOn w:val="DefaultParagraphFont"/>
    <w:uiPriority w:val="99"/>
    <w:semiHidden/>
    <w:unhideWhenUsed/>
    <w:rsid w:val="004F5639"/>
    <w:rPr>
      <w:vertAlign w:val="superscript"/>
    </w:rPr>
  </w:style>
  <w:style w:type="character" w:styleId="UnresolvedMention">
    <w:name w:val="Unresolved Mention"/>
    <w:basedOn w:val="DefaultParagraphFont"/>
    <w:uiPriority w:val="99"/>
    <w:semiHidden/>
    <w:unhideWhenUsed/>
    <w:rsid w:val="00C666CE"/>
    <w:rPr>
      <w:color w:val="605E5C"/>
      <w:shd w:val="clear" w:color="auto" w:fill="E1DFDD"/>
    </w:rPr>
  </w:style>
  <w:style w:type="paragraph" w:styleId="Header">
    <w:name w:val="header"/>
    <w:basedOn w:val="Normal"/>
    <w:link w:val="HeaderChar"/>
    <w:uiPriority w:val="99"/>
    <w:unhideWhenUsed/>
    <w:rsid w:val="00501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F3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516826E3A6486395C31E5D107F2285"/>
        <w:category>
          <w:name w:val="General"/>
          <w:gallery w:val="placeholder"/>
        </w:category>
        <w:types>
          <w:type w:val="bbPlcHdr"/>
        </w:types>
        <w:behaviors>
          <w:behavior w:val="content"/>
        </w:behaviors>
        <w:guid w:val="{4923B363-57A9-4F29-82A9-B08A985B7A5D}"/>
      </w:docPartPr>
      <w:docPartBody>
        <w:p w:rsidR="00BA11DD" w:rsidRDefault="003F1717" w:rsidP="003F1717">
          <w:pPr>
            <w:pStyle w:val="58516826E3A6486395C31E5D107F2285"/>
          </w:pPr>
          <w:r w:rsidRPr="00912233">
            <w:rPr>
              <w:rStyle w:val="PlaceholderText"/>
            </w:rPr>
            <w:t>Click or tap here to enter text.</w:t>
          </w:r>
        </w:p>
      </w:docPartBody>
    </w:docPart>
    <w:docPart>
      <w:docPartPr>
        <w:name w:val="453A2C3B41A64124890B332C02648095"/>
        <w:category>
          <w:name w:val="General"/>
          <w:gallery w:val="placeholder"/>
        </w:category>
        <w:types>
          <w:type w:val="bbPlcHdr"/>
        </w:types>
        <w:behaviors>
          <w:behavior w:val="content"/>
        </w:behaviors>
        <w:guid w:val="{B168CA0D-5051-4634-8064-B2041D64EAE6}"/>
      </w:docPartPr>
      <w:docPartBody>
        <w:p w:rsidR="00BA11DD" w:rsidRDefault="003F1717" w:rsidP="003F1717">
          <w:pPr>
            <w:pStyle w:val="453A2C3B41A64124890B332C02648095"/>
          </w:pPr>
          <w:r w:rsidRPr="009122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eo">
    <w:charset w:val="00"/>
    <w:family w:val="auto"/>
    <w:pitch w:val="variable"/>
    <w:sig w:usb0="00000007" w:usb1="00000000" w:usb2="00000000" w:usb3="00000000" w:csb0="0000008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17"/>
    <w:rsid w:val="00305F80"/>
    <w:rsid w:val="003F1717"/>
    <w:rsid w:val="00BA11DD"/>
    <w:rsid w:val="00BC1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717"/>
    <w:rPr>
      <w:color w:val="666666"/>
    </w:rPr>
  </w:style>
  <w:style w:type="paragraph" w:customStyle="1" w:styleId="58516826E3A6486395C31E5D107F2285">
    <w:name w:val="58516826E3A6486395C31E5D107F2285"/>
    <w:rsid w:val="003F1717"/>
  </w:style>
  <w:style w:type="paragraph" w:customStyle="1" w:styleId="453A2C3B41A64124890B332C02648095">
    <w:name w:val="453A2C3B41A64124890B332C02648095"/>
    <w:rsid w:val="003F17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0913905-2AC1-4B43-BC89-0A5A7D7E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Deghaye</dc:creator>
  <cp:keywords/>
  <dc:description/>
  <cp:lastModifiedBy>Irene Pampallis</cp:lastModifiedBy>
  <cp:revision>4</cp:revision>
  <dcterms:created xsi:type="dcterms:W3CDTF">2024-02-26T13:07:00Z</dcterms:created>
  <dcterms:modified xsi:type="dcterms:W3CDTF">2024-03-08T12:07:00Z</dcterms:modified>
</cp:coreProperties>
</file>